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48" w:rsidRPr="00FC69BC" w:rsidRDefault="00E91548" w:rsidP="00E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548">
        <w:drawing>
          <wp:inline distT="0" distB="0" distL="0" distR="0">
            <wp:extent cx="2280920" cy="956310"/>
            <wp:effectExtent l="19050" t="0" r="5080" b="0"/>
            <wp:docPr id="1" name="Picture 1" descr="http://etaplius.lt/wp-content/uploads/2013/11/Zinios_laikas_240%C3%97100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plius.lt/wp-content/uploads/2013/11/Zinios_laikas_240%C3%97100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662305" cy="662305"/>
            <wp:effectExtent l="19050" t="0" r="4445" b="0"/>
            <wp:docPr id="2" name="Picture 5" descr="Etaplius inform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aplius informaci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etaplius@splius.lt</w:t>
      </w:r>
    </w:p>
    <w:p w:rsidR="00E91548" w:rsidRDefault="00E91548" w:rsidP="00E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48" w:rsidRPr="00E91548" w:rsidRDefault="00E91548" w:rsidP="00E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548" w:rsidRPr="00E91548" w:rsidRDefault="00E91548" w:rsidP="00E915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E91548">
        <w:rPr>
          <w:rFonts w:ascii="Times New Roman" w:eastAsia="Times New Roman" w:hAnsi="Times New Roman" w:cs="Times New Roman"/>
          <w:b/>
          <w:bCs/>
          <w:sz w:val="36"/>
          <w:szCs w:val="36"/>
        </w:rPr>
        <w:t>Padovanok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36"/>
          <w:szCs w:val="36"/>
        </w:rPr>
        <w:t>šypseną</w:t>
      </w:r>
      <w:proofErr w:type="spellEnd"/>
    </w:p>
    <w:p w:rsidR="00E91548" w:rsidRPr="00E91548" w:rsidRDefault="00E91548" w:rsidP="00E9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2014-04-04 10:13 </w:t>
      </w:r>
    </w:p>
    <w:p w:rsid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2853055" cy="1575435"/>
            <wp:effectExtent l="19050" t="0" r="4445" b="0"/>
            <wp:docPr id="3" name="Picture 2" descr="http://etaplius.lt/wp-content/uploads/2014/04/Siauliai_Podavonok-sypsena-2014-300x165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taplius.lt/wp-content/uploads/2014/04/Siauliai_Podavonok-sypsena-2014-300x165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3"/>
        </w:rPr>
      </w:pPr>
    </w:p>
    <w:p w:rsidR="00E91548" w:rsidRP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548">
        <w:rPr>
          <w:rFonts w:ascii="Times New Roman" w:eastAsia="Times New Roman" w:hAnsi="Times New Roman" w:cs="Times New Roman"/>
          <w:b/>
          <w:bCs/>
          <w:sz w:val="23"/>
        </w:rPr>
        <w:t>VO „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Gelbėkit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vaikus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“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Šiaulių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“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Santarvės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“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vidurinės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mokyklos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grupė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Neabejingi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“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organizavo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akciją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Padovanok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b/>
          <w:bCs/>
          <w:sz w:val="23"/>
        </w:rPr>
        <w:t>šypseną</w:t>
      </w:r>
      <w:proofErr w:type="spellEnd"/>
      <w:r w:rsidRPr="00E91548">
        <w:rPr>
          <w:rFonts w:ascii="Times New Roman" w:eastAsia="Times New Roman" w:hAnsi="Times New Roman" w:cs="Times New Roman"/>
          <w:b/>
          <w:bCs/>
          <w:sz w:val="23"/>
        </w:rPr>
        <w:t xml:space="preserve">“. </w:t>
      </w:r>
    </w:p>
    <w:p w:rsidR="00E91548" w:rsidRP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1548">
        <w:rPr>
          <w:rFonts w:ascii="Times New Roman" w:eastAsia="Times New Roman" w:hAnsi="Times New Roman" w:cs="Times New Roman"/>
          <w:sz w:val="23"/>
          <w:szCs w:val="23"/>
        </w:rPr>
        <w:t>Nuo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pirmadienio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iki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trečiadienio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grupės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nariai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pasidalinę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vaidmenis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ir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darbus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plušėjo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iš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peties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proofErr w:type="gramStart"/>
      <w:r w:rsidRPr="00E91548">
        <w:rPr>
          <w:rFonts w:ascii="Times New Roman" w:eastAsia="Times New Roman" w:hAnsi="Times New Roman" w:cs="Times New Roman"/>
          <w:sz w:val="23"/>
          <w:szCs w:val="23"/>
        </w:rPr>
        <w:t>Vieni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fotografavo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mokyklos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mokinius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mokytojus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ir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techninio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personalo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darbuotojus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kiti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iš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žurnalų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karpė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žmonių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figūras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kurias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vėliau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lipdė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ant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didžiulio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popieriaus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lapo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į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šypsenos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formos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koliažą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E91548" w:rsidRP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Ketvirtadienį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iš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pat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ryto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grupės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Neabejingi</w:t>
      </w:r>
      <w:proofErr w:type="spellEnd"/>
      <w:proofErr w:type="gramStart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“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nariai</w:t>
      </w:r>
      <w:proofErr w:type="spellEnd"/>
      <w:proofErr w:type="gram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pasitiko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visus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įeinančius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į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mokyklą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smagia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muzika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ir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pasiūlymu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įklijuoti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savo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veido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nuotrauką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į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koliažą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Bendromis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jėgomis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sukurtas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smagus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besišypsantis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veidukas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dar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kartą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įrodė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visiems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jog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mūsų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mokykla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– tai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didelė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draugiška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šeima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kurioje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Visi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už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vieną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ir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vienas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už</w:t>
      </w:r>
      <w:proofErr w:type="spellEnd"/>
      <w:r w:rsidRPr="00E9154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3"/>
          <w:szCs w:val="23"/>
        </w:rPr>
        <w:t>visus</w:t>
      </w:r>
      <w:proofErr w:type="spellEnd"/>
      <w:proofErr w:type="gramStart"/>
      <w:r w:rsidRPr="00E91548">
        <w:rPr>
          <w:rFonts w:ascii="Times New Roman" w:eastAsia="Times New Roman" w:hAnsi="Times New Roman" w:cs="Times New Roman"/>
          <w:sz w:val="23"/>
          <w:szCs w:val="23"/>
        </w:rPr>
        <w:t>!“</w:t>
      </w:r>
      <w:proofErr w:type="gramEnd"/>
      <w:r w:rsidRPr="00E91548">
        <w:rPr>
          <w:rFonts w:ascii="Times New Roman" w:eastAsia="Times New Roman" w:hAnsi="Times New Roman" w:cs="Times New Roman"/>
          <w:sz w:val="23"/>
          <w:szCs w:val="23"/>
        </w:rPr>
        <w:t>. </w:t>
      </w:r>
    </w:p>
    <w:p w:rsidR="00E91548" w:rsidRP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Akcija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Padovanok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šypseną</w:t>
      </w:r>
      <w:proofErr w:type="spellEnd"/>
      <w:proofErr w:type="gramStart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vyko</w:t>
      </w:r>
      <w:proofErr w:type="spellEnd"/>
      <w:proofErr w:type="gram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vienas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Veiksmo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savaitės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BE PATYČIŲ“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renginių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buvo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skirta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sutelkti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visuomenę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patyčių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problemos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sz w:val="24"/>
          <w:szCs w:val="24"/>
        </w:rPr>
        <w:t>sprendimui</w:t>
      </w:r>
      <w:proofErr w:type="spellEnd"/>
      <w:r w:rsidRPr="00E9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Šiaulių</w:t>
      </w:r>
      <w:proofErr w:type="spellEnd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„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Santarvės</w:t>
      </w:r>
      <w:proofErr w:type="spellEnd"/>
      <w:proofErr w:type="gram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“ 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vidurinės</w:t>
      </w:r>
      <w:proofErr w:type="spellEnd"/>
      <w:proofErr w:type="gramEnd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mokyklos</w:t>
      </w:r>
      <w:proofErr w:type="spellEnd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socialinė</w:t>
      </w:r>
      <w:proofErr w:type="spellEnd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pedagogė</w:t>
      </w:r>
      <w:proofErr w:type="spellEnd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Nadežda</w:t>
      </w:r>
      <w:proofErr w:type="spellEnd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1548">
        <w:rPr>
          <w:rFonts w:ascii="Times New Roman" w:eastAsia="Times New Roman" w:hAnsi="Times New Roman" w:cs="Times New Roman"/>
          <w:i/>
          <w:iCs/>
          <w:sz w:val="24"/>
          <w:szCs w:val="24"/>
        </w:rPr>
        <w:t>Bessarab</w:t>
      </w:r>
      <w:proofErr w:type="spellEnd"/>
    </w:p>
    <w:p w:rsidR="00E91548" w:rsidRDefault="00E91548" w:rsidP="00E91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1548" w:rsidRDefault="00E91548" w:rsidP="00E91548">
      <w:pPr>
        <w:spacing w:before="100" w:beforeAutospacing="1" w:after="100" w:afterAutospacing="1" w:line="240" w:lineRule="auto"/>
      </w:pPr>
      <w:hyperlink r:id="rId9" w:history="1">
        <w:r w:rsidRPr="007E0E41">
          <w:rPr>
            <w:rStyle w:val="Hyperlink"/>
          </w:rPr>
          <w:t>http://etaplius.lt/padovanok-sypsena</w:t>
        </w:r>
      </w:hyperlink>
      <w:r>
        <w:t xml:space="preserve">  </w:t>
      </w:r>
    </w:p>
    <w:sectPr w:rsidR="00E91548" w:rsidSect="00E91548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E91548"/>
    <w:rsid w:val="00E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1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9154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915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91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548"/>
    <w:rPr>
      <w:b/>
      <w:bCs/>
    </w:rPr>
  </w:style>
  <w:style w:type="character" w:styleId="Emphasis">
    <w:name w:val="Emphasis"/>
    <w:basedOn w:val="DefaultParagraphFont"/>
    <w:uiPriority w:val="20"/>
    <w:qFormat/>
    <w:rsid w:val="00E915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etaplius.lt/wp-content/uploads/2014/04/Siauliai_Podavonok-sypsena-20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etaplius.lt/wp-content/plugins/adrotate/adrotate-out.php?track=MTMsMTQsMCxodHRwOi8vZXRhcGxpdXMubHQvcnVicmlrYS9ldGEtdHYvc2lhdWxpdS16aW5pb3Mv" TargetMode="External"/><Relationship Id="rId9" Type="http://schemas.openxmlformats.org/officeDocument/2006/relationships/hyperlink" Target="http://etaplius.lt/padovanok-syps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2014-04-04T07:46:00Z</dcterms:created>
  <dcterms:modified xsi:type="dcterms:W3CDTF">2014-04-04T07:48:00Z</dcterms:modified>
</cp:coreProperties>
</file>