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C0" w:rsidRPr="003D18C0" w:rsidRDefault="003D18C0" w:rsidP="003D18C0">
      <w:pPr>
        <w:shd w:val="clear" w:color="auto" w:fill="FFFFFF"/>
        <w:spacing w:before="150" w:after="22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val="en-US" w:eastAsia="ru-RU"/>
        </w:rPr>
      </w:pPr>
      <w:r w:rsidRPr="003D18C0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val="en-US" w:eastAsia="ru-RU"/>
        </w:rPr>
        <w:t>Vaikų knygos diena „Santarvės“ vidurinėje mokykloje</w:t>
      </w:r>
    </w:p>
    <w:p w:rsidR="003D18C0" w:rsidRPr="003D18C0" w:rsidRDefault="003D18C0" w:rsidP="003D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C0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2014-04-08 08:42</w:t>
      </w:r>
      <w:r w:rsidRPr="003D18C0">
        <w:rPr>
          <w:rFonts w:ascii="Arial" w:eastAsia="Times New Roman" w:hAnsi="Arial" w:cs="Arial"/>
          <w:color w:val="333333"/>
          <w:sz w:val="19"/>
          <w:lang w:eastAsia="ru-RU"/>
        </w:rPr>
        <w:t> </w:t>
      </w:r>
    </w:p>
    <w:p w:rsidR="003D18C0" w:rsidRPr="003D18C0" w:rsidRDefault="003D18C0" w:rsidP="003D18C0">
      <w:pPr>
        <w:shd w:val="clear" w:color="auto" w:fill="FFFFFF"/>
        <w:spacing w:after="0" w:line="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7FA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485410" cy="2466975"/>
            <wp:effectExtent l="19050" t="0" r="0" b="0"/>
            <wp:docPr id="1" name="Рисунок 1" descr="http://etaplius.lt/wp-content/uploads/2014/04/dsc_5733-300x16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aplius.lt/wp-content/uploads/2014/04/dsc_5733-300x16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59" cy="246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C0" w:rsidRPr="003D18C0" w:rsidRDefault="003D18C0" w:rsidP="003D18C0">
      <w:pPr>
        <w:shd w:val="clear" w:color="auto" w:fill="FFFFFF"/>
        <w:spacing w:before="75" w:line="210" w:lineRule="atLeast"/>
        <w:ind w:left="75" w:right="225"/>
        <w:jc w:val="center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proofErr w:type="spellStart"/>
      <w:r w:rsidRPr="003D18C0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Olgos</w:t>
      </w:r>
      <w:proofErr w:type="spellEnd"/>
      <w:r w:rsidRPr="003D18C0">
        <w:rPr>
          <w:rFonts w:ascii="Arial" w:eastAsia="Times New Roman" w:hAnsi="Arial" w:cs="Arial"/>
          <w:color w:val="888888"/>
          <w:sz w:val="18"/>
          <w:szCs w:val="18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Mirnajos</w:t>
      </w:r>
      <w:proofErr w:type="spellEnd"/>
      <w:r w:rsidRPr="003D18C0">
        <w:rPr>
          <w:rFonts w:ascii="Arial" w:eastAsia="Times New Roman" w:hAnsi="Arial" w:cs="Arial"/>
          <w:color w:val="888888"/>
          <w:sz w:val="18"/>
          <w:szCs w:val="18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nuotr</w:t>
      </w:r>
      <w:proofErr w:type="spellEnd"/>
      <w:r w:rsidRPr="003D18C0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.</w:t>
      </w:r>
    </w:p>
    <w:p w:rsidR="003D18C0" w:rsidRPr="003D18C0" w:rsidRDefault="003D18C0" w:rsidP="003D18C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Tarptautinė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vaikų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knygos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diena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švenčiama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kartu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su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pasakų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kūrėjo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Hanso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Kristijano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Anderseno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(1805-1875)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gimtadieniu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–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balandžio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2-ąją.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Šią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dieną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daugybėje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šalių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rengiamos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vaikų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ir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jaunimo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literatūros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savaitės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,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konkursai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,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parodos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,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konferencijos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,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skirtos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geriausioms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pasaulio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vaikiškoms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knygoms</w:t>
      </w:r>
      <w:proofErr w:type="spellEnd"/>
      <w:r w:rsidRPr="003D18C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 </w:t>
      </w:r>
    </w:p>
    <w:p w:rsidR="003D18C0" w:rsidRPr="003D18C0" w:rsidRDefault="003D18C0" w:rsidP="003D18C0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„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Santarvės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“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vidurinės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mokyklos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bibliotekos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vedėja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Olga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Mirnaja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su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4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klasės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mokiniais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pakvietė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mokyklos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darbuotojus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mokytojus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ir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vyresniųjų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klasių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mokinius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trumpam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sugrįžti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į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vaikystę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pasidalinti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mintimis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apie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tada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skaitytas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knygas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Ketvirtokai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sužinojo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kad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skaitymas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vyresnės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kartos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žmonėms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suteikdavęs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magiškos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galios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ir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taip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užburdavęs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kad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neretai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skaitantysis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pamiršdavęs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apie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valgį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miegą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ir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kitus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fiziologiškai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būtinus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dalykus</w:t>
      </w:r>
      <w:proofErr w:type="spellEnd"/>
      <w:r w:rsidRPr="003D18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3D18C0" w:rsidRPr="003D18C0" w:rsidRDefault="003D18C0" w:rsidP="003D18C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</w:pPr>
      <w:r w:rsidRPr="003D18C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en-US" w:eastAsia="ru-RU"/>
        </w:rPr>
        <w:t>Vaikų literatūra – tai pasaulis, kuriame telpa visa, kas įdomiausia ir mįslingiausia.</w:t>
      </w:r>
    </w:p>
    <w:p w:rsidR="003D18C0" w:rsidRPr="003D18C0" w:rsidRDefault="003D18C0" w:rsidP="003D18C0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3D18C0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Direktoriaus</w:t>
      </w:r>
      <w:proofErr w:type="spellEnd"/>
      <w:r w:rsidRPr="003D18C0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pavaduotoja</w:t>
      </w:r>
      <w:proofErr w:type="spellEnd"/>
      <w:r w:rsidRPr="003D18C0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ugdymui</w:t>
      </w:r>
      <w:proofErr w:type="spellEnd"/>
      <w:r w:rsidRPr="003D18C0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 </w:t>
      </w:r>
      <w:proofErr w:type="spellStart"/>
      <w:r w:rsidRPr="003D18C0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Loreta</w:t>
      </w:r>
      <w:proofErr w:type="spellEnd"/>
      <w:r w:rsidRPr="003D18C0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 xml:space="preserve"> </w:t>
      </w:r>
      <w:proofErr w:type="spellStart"/>
      <w:r w:rsidRPr="003D18C0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Koženiauskienė</w:t>
      </w:r>
      <w:proofErr w:type="spellEnd"/>
    </w:p>
    <w:p w:rsidR="003D18C0" w:rsidRPr="003D18C0" w:rsidRDefault="003D18C0" w:rsidP="003D18C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7FA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695825" cy="3143250"/>
            <wp:effectExtent l="19050" t="0" r="9525" b="0"/>
            <wp:docPr id="2" name="Рисунок 2" descr="http://etaplius.lt/wp-content/uploads/2014/04/dsc_5741-493x330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aplius.lt/wp-content/uploads/2014/04/dsc_5741-493x330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74" w:rsidRDefault="00D75C74"/>
    <w:sectPr w:rsidR="00D75C74" w:rsidSect="00D7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C0"/>
    <w:rsid w:val="003D18C0"/>
    <w:rsid w:val="00D7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74"/>
  </w:style>
  <w:style w:type="paragraph" w:styleId="2">
    <w:name w:val="heading 2"/>
    <w:basedOn w:val="a"/>
    <w:link w:val="20"/>
    <w:uiPriority w:val="9"/>
    <w:qFormat/>
    <w:rsid w:val="003D1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D18C0"/>
  </w:style>
  <w:style w:type="paragraph" w:customStyle="1" w:styleId="wp-caption-text">
    <w:name w:val="wp-caption-text"/>
    <w:basedOn w:val="a"/>
    <w:rsid w:val="003D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8C0"/>
    <w:rPr>
      <w:b/>
      <w:bCs/>
    </w:rPr>
  </w:style>
  <w:style w:type="character" w:styleId="a5">
    <w:name w:val="Emphasis"/>
    <w:basedOn w:val="a0"/>
    <w:uiPriority w:val="20"/>
    <w:qFormat/>
    <w:rsid w:val="003D18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151">
          <w:marLeft w:val="0"/>
          <w:marRight w:val="15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aplius.lt/wp-content/uploads/2014/04/dsc_574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etaplius.lt/wp-content/uploads/2014/04/dsc_573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Olia</cp:lastModifiedBy>
  <cp:revision>2</cp:revision>
  <dcterms:created xsi:type="dcterms:W3CDTF">2014-04-08T15:30:00Z</dcterms:created>
  <dcterms:modified xsi:type="dcterms:W3CDTF">2014-04-08T15:32:00Z</dcterms:modified>
</cp:coreProperties>
</file>